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952E0" w14:textId="121640F3" w:rsidR="008A3282" w:rsidRDefault="008A3282" w:rsidP="008A3282">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109-e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220</w:t>
      </w:r>
      <w:r w:rsidR="00804A92">
        <w:rPr>
          <w:rFonts w:ascii="Arial" w:hAnsi="Arial" w:cs="Arial"/>
          <w:b/>
          <w:bCs/>
        </w:rPr>
        <w:t>4249</w:t>
      </w:r>
    </w:p>
    <w:p w14:paraId="5A1D4566" w14:textId="77777777" w:rsidR="008A3282" w:rsidRPr="00210D4C" w:rsidRDefault="008A3282" w:rsidP="008A3282">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 9</w:t>
      </w:r>
      <w:r w:rsidRPr="00521E73">
        <w:rPr>
          <w:rFonts w:ascii="Arial" w:eastAsia="MS Mincho" w:hAnsi="Arial" w:cs="Arial"/>
          <w:b/>
          <w:bCs/>
          <w:vertAlign w:val="superscript"/>
          <w:lang w:eastAsia="ja-JP"/>
        </w:rPr>
        <w:t>t</w:t>
      </w:r>
      <w:r>
        <w:rPr>
          <w:rFonts w:ascii="Arial" w:eastAsia="MS Mincho" w:hAnsi="Arial" w:cs="Arial"/>
          <w:b/>
          <w:bCs/>
          <w:vertAlign w:val="superscript"/>
          <w:lang w:eastAsia="ja-JP"/>
        </w:rPr>
        <w:t>h</w:t>
      </w:r>
      <w:r>
        <w:rPr>
          <w:rFonts w:ascii="Arial" w:eastAsia="MS Mincho" w:hAnsi="Arial" w:cs="Arial"/>
          <w:b/>
          <w:bCs/>
          <w:lang w:eastAsia="ja-JP"/>
        </w:rPr>
        <w:t xml:space="preserve"> – 20</w:t>
      </w:r>
      <w:r w:rsidRPr="001A0981">
        <w:rPr>
          <w:rFonts w:ascii="Arial" w:eastAsia="MS Mincho" w:hAnsi="Arial" w:cs="Arial"/>
          <w:b/>
          <w:bCs/>
          <w:vertAlign w:val="superscript"/>
          <w:lang w:eastAsia="ja-JP"/>
        </w:rPr>
        <w:t>th</w:t>
      </w:r>
      <w:r>
        <w:rPr>
          <w:rFonts w:ascii="Arial" w:eastAsia="MS Mincho" w:hAnsi="Arial" w:cs="Arial"/>
          <w:b/>
          <w:bCs/>
          <w:lang w:eastAsia="ja-JP"/>
        </w:rPr>
        <w:t>, 2022</w:t>
      </w:r>
    </w:p>
    <w:p w14:paraId="1ED9FE78" w14:textId="23C38725" w:rsidR="00210D4C" w:rsidRDefault="00C519C4" w:rsidP="00311702">
      <w:pPr>
        <w:pStyle w:val="3GPPHeader"/>
      </w:pPr>
      <w:r>
        <w:t xml:space="preserve"> </w:t>
      </w:r>
    </w:p>
    <w:p w14:paraId="5FB7E722" w14:textId="0EA6ADF5" w:rsidR="00E90E49" w:rsidRPr="00CE30E7" w:rsidRDefault="00E90E49" w:rsidP="00311702">
      <w:pPr>
        <w:pStyle w:val="3GPPHeader"/>
      </w:pPr>
      <w:r w:rsidRPr="00CE30E7">
        <w:t>Agenda Item:</w:t>
      </w:r>
      <w:r w:rsidRPr="00CE30E7">
        <w:tab/>
      </w:r>
      <w:r w:rsidR="00FA72BF">
        <w:t>9.4.2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051BF7D" w:rsidR="00531215" w:rsidRPr="00CE30E7" w:rsidRDefault="003D3C45" w:rsidP="00311702">
      <w:pPr>
        <w:pStyle w:val="3GPPHeader"/>
      </w:pPr>
      <w:r w:rsidRPr="00CE30E7">
        <w:t>Title:</w:t>
      </w:r>
      <w:r w:rsidR="00E90E49" w:rsidRPr="00CE30E7">
        <w:tab/>
      </w:r>
      <w:r w:rsidR="008A3282">
        <w:t>On</w:t>
      </w:r>
      <w:r w:rsidR="004E60F2">
        <w:t xml:space="preserve"> </w:t>
      </w:r>
      <w:r w:rsidR="00FA72BF">
        <w:t xml:space="preserve">Co-channel Coexistence for LTE </w:t>
      </w:r>
      <w:r w:rsidR="00397CC3">
        <w:t>S</w:t>
      </w:r>
      <w:r w:rsidR="00FA72BF">
        <w:t xml:space="preserve">idelink and NR </w:t>
      </w:r>
      <w:r w:rsidR="00397CC3">
        <w:t>S</w:t>
      </w:r>
      <w:r w:rsidR="00FA72BF">
        <w:t xml:space="preserve">idelink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1BCA0EEF" w:rsidR="008A3282" w:rsidRDefault="008A3282" w:rsidP="008A3282">
      <w:pPr>
        <w:jc w:val="both"/>
      </w:pPr>
      <w:r>
        <w:t>The Release</w:t>
      </w:r>
      <w:r w:rsidR="00AA6F4F">
        <w:t xml:space="preserve"> </w:t>
      </w:r>
      <w:r>
        <w:t>1</w:t>
      </w:r>
      <w:r w:rsidR="00FA72BF">
        <w:t>8</w:t>
      </w:r>
      <w:r>
        <w:t xml:space="preserve"> NR sidelink </w:t>
      </w:r>
      <w:r w:rsidR="00FA72BF">
        <w:t>evolution</w:t>
      </w:r>
      <w:r>
        <w:t xml:space="preserve"> 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FA72BF">
        <w:t>[1]</w:t>
      </w:r>
      <w:r w:rsidR="00FA72BF">
        <w:fldChar w:fldCharType="end"/>
      </w:r>
      <w:r>
        <w:t xml:space="preserve">. </w:t>
      </w:r>
    </w:p>
    <w:p w14:paraId="2C6C67B1" w14:textId="41B518FE" w:rsidR="00FA72BF" w:rsidRDefault="00FA72BF" w:rsidP="008A3282">
      <w:pPr>
        <w:jc w:val="both"/>
      </w:pPr>
    </w:p>
    <w:p w14:paraId="5B8CAF55" w14:textId="061C389D" w:rsidR="00FA72BF" w:rsidRDefault="00FA72BF" w:rsidP="008A3282">
      <w:pPr>
        <w:jc w:val="both"/>
      </w:pPr>
      <w:r>
        <w:t xml:space="preserve">One of the RAN1 objectives is to study and specify, if necessary, mechanism(s) for co-channel coexistence for LTE sidelink and NR sidelink including performance, necessity, feasibility, and potential specification impact if any. </w:t>
      </w:r>
    </w:p>
    <w:p w14:paraId="621BCD91" w14:textId="77777777" w:rsidR="004E60F2" w:rsidRDefault="004E60F2" w:rsidP="004E60F2">
      <w:pPr>
        <w:jc w:val="both"/>
      </w:pPr>
    </w:p>
    <w:p w14:paraId="65E8C13E" w14:textId="1A2A4679" w:rsidR="006400C7" w:rsidRPr="006400C7" w:rsidRDefault="006400C7" w:rsidP="00CD60DA">
      <w:pPr>
        <w:jc w:val="both"/>
      </w:pPr>
      <w:r>
        <w:t xml:space="preserve">In this contribution, we </w:t>
      </w:r>
      <w:r w:rsidR="00991887">
        <w:t xml:space="preserve">provide our views on the </w:t>
      </w:r>
      <w:r w:rsidR="00FA72BF">
        <w:t>co-channel coexistence for LTE sidelink and NR sidelink</w:t>
      </w:r>
      <w:r w:rsidR="009B49F1">
        <w:t>.</w:t>
      </w:r>
    </w:p>
    <w:p w14:paraId="0C31D433" w14:textId="2C32A731" w:rsidR="002F2A58" w:rsidRDefault="00EA5A5B" w:rsidP="002F2A58">
      <w:pPr>
        <w:pStyle w:val="Heading1"/>
      </w:pPr>
      <w:r>
        <w:t>Discussion</w:t>
      </w:r>
    </w:p>
    <w:p w14:paraId="4AA71DE9" w14:textId="1CE0F457" w:rsidR="00FA72BF" w:rsidRDefault="00FA72BF" w:rsidP="00631345">
      <w:pPr>
        <w:jc w:val="both"/>
      </w:pPr>
      <w:r>
        <w:t xml:space="preserve">The objective </w:t>
      </w:r>
      <w:r w:rsidR="008A688C">
        <w:t xml:space="preserve">of co-channel coexistence for LTE sidelink and NR sidelink </w:t>
      </w:r>
      <w:r>
        <w:t xml:space="preserve">is </w:t>
      </w:r>
      <w:r w:rsidR="00397CC3">
        <w:t>initialized</w:t>
      </w:r>
      <w:r>
        <w:t xml:space="preserve"> by 5GAA </w:t>
      </w:r>
      <w:r w:rsidR="00397CC3">
        <w:t>contribution</w:t>
      </w:r>
      <w:r w:rsidR="004D4C97">
        <w:t xml:space="preserve"> </w:t>
      </w:r>
      <w:r w:rsidR="004D4C97">
        <w:fldChar w:fldCharType="begin"/>
      </w:r>
      <w:r w:rsidR="004D4C97">
        <w:instrText xml:space="preserve"> REF _Ref99718834 \r \h </w:instrText>
      </w:r>
      <w:r w:rsidR="004D4C97">
        <w:fldChar w:fldCharType="separate"/>
      </w:r>
      <w:r w:rsidR="004D4C97">
        <w:t>[2]</w:t>
      </w:r>
      <w:r w:rsidR="004D4C97">
        <w:fldChar w:fldCharType="end"/>
      </w:r>
      <w:r w:rsidR="00397CC3">
        <w:t xml:space="preserve"> </w:t>
      </w:r>
      <w:r w:rsidR="008A688C">
        <w:t>to</w:t>
      </w:r>
      <w:r w:rsidR="00397CC3">
        <w:t xml:space="preserve"> 3GPP </w:t>
      </w:r>
      <w:r w:rsidR="00F012C9">
        <w:t>R</w:t>
      </w:r>
      <w:r w:rsidR="00397CC3">
        <w:t>elease 18</w:t>
      </w:r>
      <w:r w:rsidR="004D4C97">
        <w:t xml:space="preserve"> workshop</w:t>
      </w:r>
      <w:r>
        <w:t>.</w:t>
      </w:r>
      <w:r w:rsidR="004D4C97">
        <w:t xml:space="preserve"> In the contribution, 5GAA provides a ranked list of topics which may be worked in 3GPP </w:t>
      </w:r>
      <w:r w:rsidR="00F012C9">
        <w:t>R</w:t>
      </w:r>
      <w:r w:rsidR="004D4C97">
        <w:t xml:space="preserve">elease 18. The LTE and NR sidelink co-channel coexistence is </w:t>
      </w:r>
      <w:r w:rsidR="008A688C">
        <w:t xml:space="preserve">ranked </w:t>
      </w:r>
      <w:r w:rsidR="004D4C97">
        <w:t xml:space="preserve">second, only after the topic of sidelink positioning enhancements. The motivation of this objective is the scarceness of dedicated V2X spectrum in some regions and LTE/NR V2X needs to co-exist even in the same channel. For example, FCC allocated dedicated ITS band of </w:t>
      </w:r>
      <w:r w:rsidR="008A688C">
        <w:t xml:space="preserve">30 MHz </w:t>
      </w:r>
      <w:r w:rsidR="004D4C97">
        <w:t>(</w:t>
      </w:r>
      <w:r w:rsidR="008A688C">
        <w:t xml:space="preserve">i.e., </w:t>
      </w:r>
      <w:r w:rsidR="004D4C97">
        <w:t>5.895-5.925 GHz) for cellular V2X, including LTE V2X and NR V2X.</w:t>
      </w:r>
    </w:p>
    <w:p w14:paraId="309ED294" w14:textId="0DEB2A90" w:rsidR="003A16FA" w:rsidRDefault="003A16FA" w:rsidP="00631345">
      <w:pPr>
        <w:jc w:val="both"/>
      </w:pPr>
    </w:p>
    <w:p w14:paraId="594D1249" w14:textId="7D0A77B5" w:rsidR="007C14C7" w:rsidRDefault="003A16FA" w:rsidP="007C14C7">
      <w:pPr>
        <w:jc w:val="both"/>
      </w:pPr>
      <w:r>
        <w:t>In discussing the work scope, two alternatives of supporting co-channel coexistence between LTE sidelink and NR sidelink were proposed. In the first alternative, the configured resource pool for LTE sidelink has no overlap</w:t>
      </w:r>
      <w:r w:rsidR="00276D7F">
        <w:t xml:space="preserve"> (in both time and frequency domain)</w:t>
      </w:r>
      <w:r>
        <w:t xml:space="preserve"> with the configured resource pool for NR sidelink. </w:t>
      </w:r>
      <w:r w:rsidR="007C14C7">
        <w:t xml:space="preserve">This alternative can be achieved with proper resource pool configuration and can fully address the co-channel coexistence issue. There is no specification impact by this alternative. </w:t>
      </w:r>
    </w:p>
    <w:p w14:paraId="6BECE613" w14:textId="77777777" w:rsidR="007C14C7" w:rsidRDefault="007C14C7" w:rsidP="007C14C7">
      <w:pPr>
        <w:jc w:val="both"/>
      </w:pPr>
    </w:p>
    <w:p w14:paraId="55669251" w14:textId="1F9AB6A3" w:rsidR="003A16FA" w:rsidRDefault="007C14C7" w:rsidP="0096104E">
      <w:pPr>
        <w:jc w:val="both"/>
      </w:pPr>
      <w:r>
        <w:t xml:space="preserve">The disadvantage of this scheme is </w:t>
      </w:r>
      <w:r w:rsidR="008A688C">
        <w:t>its</w:t>
      </w:r>
      <w:r>
        <w:t xml:space="preserve"> low spectrum efficiency. </w:t>
      </w:r>
      <w:r w:rsidR="008A688C">
        <w:t xml:space="preserve">Suppose a certain percentage of </w:t>
      </w:r>
      <w:r w:rsidR="0096104E">
        <w:t xml:space="preserve">total </w:t>
      </w:r>
      <w:r w:rsidR="008A688C">
        <w:t xml:space="preserve">spectrum resources is semi-statically allocated for LTE sidelink, while the remaining spectrum resources are </w:t>
      </w:r>
      <w:r w:rsidR="0096104E">
        <w:t xml:space="preserve">semi-statically allocated for NR sidelink. </w:t>
      </w:r>
      <w:r>
        <w:t>This semi-static way of resource separation does not meet the dynamic traffic requirement. For instance, in a certain area over a certain period, LTE sidelink resources are less occupied due to less LTE sidelink traffic, whilst NR sidelink resources are over-loaded due to more NR sidelink traffic.</w:t>
      </w:r>
      <w:r w:rsidR="0096104E">
        <w:t xml:space="preserve"> The spectrum resources allocated to LTE sidelink are un-usable by NR sidelink due to the semi-static resource separation. </w:t>
      </w:r>
    </w:p>
    <w:p w14:paraId="0D5D5061" w14:textId="77777777" w:rsidR="0096104E" w:rsidRDefault="0096104E" w:rsidP="0096104E">
      <w:pPr>
        <w:jc w:val="both"/>
      </w:pPr>
    </w:p>
    <w:p w14:paraId="0F8D36C1" w14:textId="7901BB08" w:rsidR="00D25155" w:rsidRDefault="00D25155" w:rsidP="00631345">
      <w:pPr>
        <w:jc w:val="both"/>
      </w:pPr>
      <w:r w:rsidRPr="003F245C">
        <w:rPr>
          <w:i/>
          <w:iCs/>
        </w:rPr>
        <w:t xml:space="preserve">Observation 1: </w:t>
      </w:r>
      <w:r>
        <w:rPr>
          <w:i/>
          <w:iCs/>
        </w:rPr>
        <w:t>S</w:t>
      </w:r>
      <w:r w:rsidRPr="003F245C">
        <w:rPr>
          <w:i/>
          <w:iCs/>
        </w:rPr>
        <w:t xml:space="preserve">emi-static resource pool </w:t>
      </w:r>
      <w:r w:rsidR="001468C0">
        <w:rPr>
          <w:i/>
          <w:iCs/>
        </w:rPr>
        <w:t>separation</w:t>
      </w:r>
      <w:r w:rsidRPr="003F245C">
        <w:rPr>
          <w:i/>
          <w:iCs/>
        </w:rPr>
        <w:t xml:space="preserve"> has no specification </w:t>
      </w:r>
      <w:proofErr w:type="gramStart"/>
      <w:r w:rsidRPr="003F245C">
        <w:rPr>
          <w:i/>
          <w:iCs/>
        </w:rPr>
        <w:t>impact, but</w:t>
      </w:r>
      <w:proofErr w:type="gramEnd"/>
      <w:r w:rsidRPr="003F245C">
        <w:rPr>
          <w:i/>
          <w:iCs/>
        </w:rPr>
        <w:t xml:space="preserve"> is of less spectrum efficiency</w:t>
      </w:r>
      <w:r>
        <w:t xml:space="preserve">. </w:t>
      </w:r>
    </w:p>
    <w:p w14:paraId="67FB5721" w14:textId="77777777" w:rsidR="00D25155" w:rsidRDefault="00D25155" w:rsidP="00631345">
      <w:pPr>
        <w:jc w:val="both"/>
      </w:pPr>
    </w:p>
    <w:p w14:paraId="1FCA7F85" w14:textId="0238668F" w:rsidR="004D3070" w:rsidRDefault="007C14C7" w:rsidP="00631345">
      <w:pPr>
        <w:jc w:val="both"/>
      </w:pPr>
      <w:r>
        <w:lastRenderedPageBreak/>
        <w:t>In the second alternative, the configured resource pool for LTE sidelink may have overlap (in both time and frequency domain) with the configured resource pool for NR sidelink.</w:t>
      </w:r>
      <w:r w:rsidR="00276D7F">
        <w:t xml:space="preserve"> This alternative has the advantage of high spectrum efficiency, since the sidelink resources could be used by either LTE sidelink or NR sidelink. </w:t>
      </w:r>
      <w:r w:rsidR="004D3070">
        <w:t xml:space="preserve">On the other hand, this alternative requires the development of schemes to avoid the resource collision between LTE </w:t>
      </w:r>
      <w:r w:rsidR="0096104E">
        <w:t xml:space="preserve">sidelink </w:t>
      </w:r>
      <w:r w:rsidR="004D3070">
        <w:t xml:space="preserve">traffic and NR </w:t>
      </w:r>
      <w:r w:rsidR="0096104E">
        <w:t xml:space="preserve">sidelink </w:t>
      </w:r>
      <w:r w:rsidR="004D3070">
        <w:t xml:space="preserve">traffic. The specification impact of </w:t>
      </w:r>
      <w:r w:rsidR="00D25155">
        <w:t>dynamic resource</w:t>
      </w:r>
      <w:r w:rsidR="0096104E">
        <w:t xml:space="preserve"> pool</w:t>
      </w:r>
      <w:r w:rsidR="00D25155">
        <w:t xml:space="preserve"> sharing is expected. </w:t>
      </w:r>
    </w:p>
    <w:p w14:paraId="7C9AD3C2" w14:textId="5ABAC2F8" w:rsidR="00FA72BF" w:rsidRDefault="00FA72BF" w:rsidP="00631345">
      <w:pPr>
        <w:jc w:val="both"/>
      </w:pPr>
    </w:p>
    <w:p w14:paraId="4B4EEEDD" w14:textId="128DCB2E" w:rsidR="00FA72BF" w:rsidRPr="003F245C" w:rsidRDefault="00FA72BF" w:rsidP="00631345">
      <w:pPr>
        <w:jc w:val="both"/>
        <w:rPr>
          <w:i/>
          <w:iCs/>
        </w:rPr>
      </w:pPr>
      <w:r w:rsidRPr="003F245C">
        <w:rPr>
          <w:i/>
          <w:iCs/>
        </w:rPr>
        <w:t xml:space="preserve">Observation 2: </w:t>
      </w:r>
      <w:r w:rsidR="00D25155">
        <w:rPr>
          <w:i/>
          <w:iCs/>
        </w:rPr>
        <w:t>D</w:t>
      </w:r>
      <w:r w:rsidRPr="003F245C">
        <w:rPr>
          <w:i/>
          <w:iCs/>
        </w:rPr>
        <w:t xml:space="preserve">ynamic resource pool sharing has specification </w:t>
      </w:r>
      <w:proofErr w:type="gramStart"/>
      <w:r w:rsidRPr="003F245C">
        <w:rPr>
          <w:i/>
          <w:iCs/>
        </w:rPr>
        <w:t>impact,</w:t>
      </w:r>
      <w:r w:rsidR="003F245C">
        <w:rPr>
          <w:i/>
          <w:iCs/>
        </w:rPr>
        <w:t xml:space="preserve"> </w:t>
      </w:r>
      <w:r w:rsidRPr="003F245C">
        <w:rPr>
          <w:i/>
          <w:iCs/>
        </w:rPr>
        <w:t>but</w:t>
      </w:r>
      <w:proofErr w:type="gramEnd"/>
      <w:r w:rsidRPr="003F245C">
        <w:rPr>
          <w:i/>
          <w:iCs/>
        </w:rPr>
        <w:t xml:space="preserve"> is of more spectrum efficiency. </w:t>
      </w:r>
    </w:p>
    <w:p w14:paraId="263BDE3C" w14:textId="5DB6B4FA" w:rsidR="00FA72BF" w:rsidRDefault="00FA72BF" w:rsidP="00631345">
      <w:pPr>
        <w:jc w:val="both"/>
      </w:pPr>
    </w:p>
    <w:p w14:paraId="4549CBF6" w14:textId="32E77661" w:rsidR="00D25155" w:rsidRDefault="00D25155" w:rsidP="00631345">
      <w:pPr>
        <w:jc w:val="both"/>
      </w:pPr>
      <w:r>
        <w:t xml:space="preserve">According to the justification of work item descriptions, it is important that there is mechanism to efficiently utilize resource allocation by the two technologies without negatively impacting the operation of each technology. Hence, we support the dynamic resource pool sharing between LTE sidelink and NR sidelink. </w:t>
      </w:r>
    </w:p>
    <w:p w14:paraId="27F9DB98" w14:textId="77777777" w:rsidR="003F245C" w:rsidRDefault="003F245C" w:rsidP="00631345">
      <w:pPr>
        <w:jc w:val="both"/>
      </w:pPr>
    </w:p>
    <w:p w14:paraId="150569A1" w14:textId="77777777" w:rsidR="00FA72BF" w:rsidRDefault="00FA72BF" w:rsidP="00631345">
      <w:pPr>
        <w:jc w:val="both"/>
      </w:pPr>
      <w:r w:rsidRPr="003F245C">
        <w:rPr>
          <w:b/>
          <w:bCs/>
          <w:i/>
          <w:iCs/>
          <w:u w:val="single"/>
        </w:rPr>
        <w:t>Proposal 1:</w:t>
      </w:r>
      <w:r>
        <w:t xml:space="preserve"> </w:t>
      </w:r>
      <w:r w:rsidRPr="003F245C">
        <w:rPr>
          <w:i/>
          <w:iCs/>
        </w:rPr>
        <w:t>Dynamic resource pool sharing between LTE sidelink and NR sidelink is supported.</w:t>
      </w:r>
    </w:p>
    <w:p w14:paraId="44361E16" w14:textId="4006C571" w:rsidR="00FA72BF" w:rsidRDefault="00FA72BF" w:rsidP="00631345">
      <w:pPr>
        <w:jc w:val="both"/>
      </w:pPr>
    </w:p>
    <w:p w14:paraId="1DB019BD" w14:textId="4756477D" w:rsidR="003F245C" w:rsidRDefault="00A324EA" w:rsidP="00A324EA">
      <w:pPr>
        <w:jc w:val="both"/>
      </w:pPr>
      <w:r>
        <w:t>In case of dynamic resource pool sharing between LTE sidelink and NR sidelink, it is preferred that the specification impact is mainly on NR sidelink, while leaving LTE sidelink intact as much as possible. This is because LTE sidelink specifications have been frozen and there are already LTE sidelink devices on market. Minimal impact on LTE sidelink is of both specification and market interest.</w:t>
      </w:r>
      <w:r w:rsidR="003F245C">
        <w:t xml:space="preserve"> </w:t>
      </w:r>
    </w:p>
    <w:p w14:paraId="61ECC31E" w14:textId="77777777" w:rsidR="003F245C" w:rsidRDefault="003F245C" w:rsidP="00631345">
      <w:pPr>
        <w:jc w:val="both"/>
      </w:pPr>
    </w:p>
    <w:p w14:paraId="276D757C" w14:textId="463F336E" w:rsidR="003F245C" w:rsidRDefault="003F245C" w:rsidP="00631345">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RAN1 to strive the co-channel coexistence mechanism with minimal impact on LTE sidelink. </w:t>
      </w:r>
    </w:p>
    <w:p w14:paraId="4A1B8F67" w14:textId="7B367E34" w:rsidR="003F245C" w:rsidRDefault="003F245C" w:rsidP="00631345">
      <w:pPr>
        <w:jc w:val="both"/>
      </w:pPr>
    </w:p>
    <w:p w14:paraId="5B93CB4F" w14:textId="478EBC3D" w:rsidR="0002436E" w:rsidRDefault="00D870F7" w:rsidP="00631345">
      <w:pPr>
        <w:jc w:val="both"/>
      </w:pPr>
      <w:r>
        <w:t xml:space="preserve">The </w:t>
      </w:r>
      <w:r w:rsidR="0096104E">
        <w:t xml:space="preserve">dynamic resource pool sharing </w:t>
      </w:r>
      <w:r>
        <w:t xml:space="preserve">between LTE sidelink and NR sidelink </w:t>
      </w:r>
      <w:r w:rsidR="0096104E">
        <w:t>has impact on</w:t>
      </w:r>
      <w:r>
        <w:t xml:space="preserve"> resource allocation</w:t>
      </w:r>
      <w:r w:rsidR="0096104E">
        <w:t xml:space="preserve"> schemes. </w:t>
      </w:r>
      <w:r w:rsidR="0002436E">
        <w:t xml:space="preserve">In </w:t>
      </w:r>
      <w:r w:rsidR="00B52D8B">
        <w:t>LTE sidelink</w:t>
      </w:r>
      <w:r w:rsidR="0002436E">
        <w:t xml:space="preserve"> mode 3 operations, </w:t>
      </w:r>
      <w:proofErr w:type="spellStart"/>
      <w:r w:rsidR="0002436E">
        <w:t>eNB</w:t>
      </w:r>
      <w:proofErr w:type="spellEnd"/>
      <w:r w:rsidR="0002436E">
        <w:t xml:space="preserve"> schedules sidelink radio resources to be used by UE, while in LTE sidelink mode 4 operations, UE autonomously selects sidelink radio resources. Similarly, in NR sidelink mode 1 operations, </w:t>
      </w:r>
      <w:proofErr w:type="spellStart"/>
      <w:r w:rsidR="0002436E">
        <w:t>gNB</w:t>
      </w:r>
      <w:proofErr w:type="spellEnd"/>
      <w:r w:rsidR="0002436E">
        <w:t xml:space="preserve"> schedules sidelink radio resources for UE, while in NR sidelink mode 2 operations, UE autonomously selects sidelink radio resources. </w:t>
      </w:r>
    </w:p>
    <w:p w14:paraId="2F209384" w14:textId="0FC80C64" w:rsidR="001C4AA6" w:rsidRDefault="001C4AA6" w:rsidP="00631345">
      <w:pPr>
        <w:jc w:val="both"/>
      </w:pPr>
    </w:p>
    <w:p w14:paraId="12586C55" w14:textId="7FBA1060" w:rsidR="006C3EC7" w:rsidRDefault="001C4AA6" w:rsidP="00631345">
      <w:pPr>
        <w:jc w:val="both"/>
      </w:pPr>
      <w:r>
        <w:t xml:space="preserve">It is necessary to examine the different resource allocation combinations in LTE sidelink and NR sidelink in </w:t>
      </w:r>
      <w:r w:rsidR="004E29DA">
        <w:t xml:space="preserve">case of dynamic resource pool sharing between LTE sidelink and NR sidelink. </w:t>
      </w:r>
    </w:p>
    <w:p w14:paraId="0059EB9E" w14:textId="77777777" w:rsidR="006C3EC7" w:rsidRDefault="006C3EC7" w:rsidP="00631345">
      <w:pPr>
        <w:jc w:val="both"/>
      </w:pPr>
    </w:p>
    <w:p w14:paraId="2F5B58D3" w14:textId="7B3F9CAE" w:rsidR="006C3EC7" w:rsidRDefault="001C4AA6" w:rsidP="00631345">
      <w:pPr>
        <w:jc w:val="both"/>
      </w:pPr>
      <w:r>
        <w:t xml:space="preserve">In </w:t>
      </w:r>
      <w:r w:rsidR="006C3EC7">
        <w:t xml:space="preserve">the case of network scheduling on both RATs, i.e., </w:t>
      </w:r>
      <w:r>
        <w:t xml:space="preserve">LTE sidelink mode 3 and NR sidelink mode 1, </w:t>
      </w:r>
      <w:r w:rsidR="006C3EC7">
        <w:t>t</w:t>
      </w:r>
      <w:r>
        <w:t xml:space="preserve">he </w:t>
      </w:r>
      <w:r w:rsidR="004E29DA">
        <w:t>resource collision avoidance</w:t>
      </w:r>
      <w:r w:rsidR="0072301B">
        <w:t xml:space="preserve"> in co-channel coexistence</w:t>
      </w:r>
      <w:r w:rsidR="004E29DA">
        <w:t xml:space="preserve"> is addressed via</w:t>
      </w:r>
      <w:r>
        <w:t xml:space="preserve"> network coordination</w:t>
      </w:r>
      <w:r w:rsidR="004E29DA">
        <w:t xml:space="preserve">. </w:t>
      </w:r>
      <w:r w:rsidR="0072301B">
        <w:t>This</w:t>
      </w:r>
      <w:r>
        <w:t xml:space="preserve"> does not</w:t>
      </w:r>
      <w:r w:rsidR="0072301B">
        <w:t xml:space="preserve"> seem to</w:t>
      </w:r>
      <w:r>
        <w:t xml:space="preserve"> require any modifications on UE’s behavior.</w:t>
      </w:r>
    </w:p>
    <w:p w14:paraId="6C7A6888" w14:textId="77777777" w:rsidR="006C3EC7" w:rsidRDefault="006C3EC7" w:rsidP="00631345">
      <w:pPr>
        <w:jc w:val="both"/>
      </w:pPr>
    </w:p>
    <w:p w14:paraId="2F090B0A" w14:textId="361FD114" w:rsidR="006C3EC7" w:rsidRDefault="006C3EC7" w:rsidP="006C3EC7">
      <w:pPr>
        <w:jc w:val="both"/>
      </w:pPr>
      <w:r>
        <w:t xml:space="preserve">In the case of </w:t>
      </w:r>
      <w:r w:rsidR="0072301B">
        <w:t xml:space="preserve">hybrid </w:t>
      </w:r>
      <w:r>
        <w:t xml:space="preserve">UE autonomous resource selection and network resource scheduling, i.e., LTE sidelink mode 3 and NR sidelink mode 2, or LTE sidelink mode 4 and NR sidelink mode 1, it is necessary to examine whether UE reporting its sensing results from one RAT to </w:t>
      </w:r>
      <w:r w:rsidR="0072301B">
        <w:t>the</w:t>
      </w:r>
      <w:r>
        <w:t xml:space="preserve"> network of the other RAT is beneficial in the subsequent network resource scheduling. For example, a UE reports its sensing results of LTE sidelink to </w:t>
      </w:r>
      <w:proofErr w:type="spellStart"/>
      <w:r>
        <w:t>gNB</w:t>
      </w:r>
      <w:proofErr w:type="spellEnd"/>
      <w:r w:rsidR="0072301B">
        <w:t>, aimed at enhancing the reliability of</w:t>
      </w:r>
      <w:r>
        <w:t xml:space="preserve"> NR sidelink mode 1 scheduling </w:t>
      </w:r>
      <w:r w:rsidR="0072301B">
        <w:t xml:space="preserve">in </w:t>
      </w:r>
      <w:r>
        <w:t xml:space="preserve">co-channel coexistence. </w:t>
      </w:r>
    </w:p>
    <w:p w14:paraId="1D847CCC" w14:textId="6D54E24C" w:rsidR="001C4AA6" w:rsidRDefault="001C4AA6" w:rsidP="00631345">
      <w:pPr>
        <w:jc w:val="both"/>
      </w:pPr>
      <w:r>
        <w:t xml:space="preserve"> </w:t>
      </w:r>
    </w:p>
    <w:p w14:paraId="1A05660F" w14:textId="5B4000C8" w:rsidR="0002436E" w:rsidRDefault="006C3EC7" w:rsidP="00631345">
      <w:pPr>
        <w:jc w:val="both"/>
      </w:pPr>
      <w:r>
        <w:t>In the case of UE autonomous resource selection on both RATs, i.e., LTE sidelink mode 4 and NR sidelink mode 2, i</w:t>
      </w:r>
      <w:r w:rsidR="00B636C0">
        <w:t xml:space="preserve">n the context of co-channel coexistence, a UE needs to take the resource </w:t>
      </w:r>
      <w:r w:rsidR="0072301B">
        <w:t>reservation</w:t>
      </w:r>
      <w:r w:rsidR="00B636C0">
        <w:t xml:space="preserve"> in one RAT into account, when performing the resource selection procedure in the other RAT. </w:t>
      </w:r>
      <w:r w:rsidR="0072301B">
        <w:t xml:space="preserve">With the potential modifications on UE’s resource selection procedure, </w:t>
      </w:r>
      <w:r w:rsidR="00B636C0">
        <w:t xml:space="preserve">we think the combination of NR </w:t>
      </w:r>
      <w:r w:rsidR="00B636C0">
        <w:lastRenderedPageBreak/>
        <w:t>sidelink mode 2 operation and LTE sidelink mode 4 operation need to be considered</w:t>
      </w:r>
      <w:r w:rsidR="0072301B">
        <w:t xml:space="preserve"> in the co-channel coexistence study</w:t>
      </w:r>
      <w:r w:rsidR="00B636C0">
        <w:t>.</w:t>
      </w:r>
    </w:p>
    <w:p w14:paraId="176EE851" w14:textId="77777777" w:rsidR="00397CC3" w:rsidRDefault="00397CC3" w:rsidP="00631345">
      <w:pPr>
        <w:jc w:val="both"/>
      </w:pPr>
    </w:p>
    <w:p w14:paraId="7C52D5A0" w14:textId="4923D9B1" w:rsidR="00FA72BF" w:rsidRDefault="003F245C" w:rsidP="00631345">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RAN1 to examine the possible combinations of NR resource allocation </w:t>
      </w:r>
      <w:r w:rsidR="00D67A77">
        <w:rPr>
          <w:i/>
          <w:iCs/>
        </w:rPr>
        <w:t>mode</w:t>
      </w:r>
      <w:r>
        <w:rPr>
          <w:i/>
          <w:iCs/>
        </w:rPr>
        <w:t xml:space="preserve"> and LTE resource allocation </w:t>
      </w:r>
      <w:r w:rsidR="00D67A77">
        <w:rPr>
          <w:i/>
          <w:iCs/>
        </w:rPr>
        <w:t>mode</w:t>
      </w:r>
      <w:r>
        <w:rPr>
          <w:i/>
          <w:iCs/>
        </w:rPr>
        <w:t xml:space="preserve"> in the co-channel coexistence study.</w:t>
      </w:r>
    </w:p>
    <w:p w14:paraId="10414F28" w14:textId="6F70E14B" w:rsidR="003F245C" w:rsidRPr="004C0486" w:rsidRDefault="00397CC3" w:rsidP="00631345">
      <w:pPr>
        <w:pStyle w:val="ListParagraph"/>
        <w:numPr>
          <w:ilvl w:val="0"/>
          <w:numId w:val="45"/>
        </w:numPr>
        <w:jc w:val="both"/>
        <w:rPr>
          <w:rFonts w:ascii="Times New Roman" w:hAnsi="Times New Roman"/>
          <w:i/>
          <w:iCs/>
          <w:sz w:val="24"/>
          <w:szCs w:val="24"/>
        </w:rPr>
      </w:pPr>
      <w:r w:rsidRPr="00397CC3">
        <w:rPr>
          <w:rFonts w:ascii="Times New Roman" w:hAnsi="Times New Roman"/>
          <w:i/>
          <w:iCs/>
          <w:sz w:val="24"/>
          <w:szCs w:val="24"/>
        </w:rPr>
        <w:t xml:space="preserve">At least the combination of NR </w:t>
      </w:r>
      <w:r w:rsidR="00B636C0">
        <w:rPr>
          <w:rFonts w:ascii="Times New Roman" w:hAnsi="Times New Roman"/>
          <w:i/>
          <w:iCs/>
          <w:sz w:val="24"/>
          <w:szCs w:val="24"/>
        </w:rPr>
        <w:t xml:space="preserve">sidelink </w:t>
      </w:r>
      <w:r w:rsidRPr="00397CC3">
        <w:rPr>
          <w:rFonts w:ascii="Times New Roman" w:hAnsi="Times New Roman"/>
          <w:i/>
          <w:iCs/>
          <w:sz w:val="24"/>
          <w:szCs w:val="24"/>
        </w:rPr>
        <w:t>mode 2</w:t>
      </w:r>
      <w:r w:rsidR="00B636C0">
        <w:rPr>
          <w:rFonts w:ascii="Times New Roman" w:hAnsi="Times New Roman"/>
          <w:i/>
          <w:iCs/>
          <w:sz w:val="24"/>
          <w:szCs w:val="24"/>
        </w:rPr>
        <w:t xml:space="preserve"> operation</w:t>
      </w:r>
      <w:r w:rsidRPr="00397CC3">
        <w:rPr>
          <w:rFonts w:ascii="Times New Roman" w:hAnsi="Times New Roman"/>
          <w:i/>
          <w:iCs/>
          <w:sz w:val="24"/>
          <w:szCs w:val="24"/>
        </w:rPr>
        <w:t xml:space="preserve"> and LTE </w:t>
      </w:r>
      <w:r w:rsidR="00B636C0">
        <w:rPr>
          <w:rFonts w:ascii="Times New Roman" w:hAnsi="Times New Roman"/>
          <w:i/>
          <w:iCs/>
          <w:sz w:val="24"/>
          <w:szCs w:val="24"/>
        </w:rPr>
        <w:t>sidelink</w:t>
      </w:r>
      <w:r w:rsidRPr="00397CC3">
        <w:rPr>
          <w:rFonts w:ascii="Times New Roman" w:hAnsi="Times New Roman"/>
          <w:i/>
          <w:iCs/>
          <w:sz w:val="24"/>
          <w:szCs w:val="24"/>
        </w:rPr>
        <w:t xml:space="preserve"> mode 4</w:t>
      </w:r>
      <w:r w:rsidR="00B636C0">
        <w:rPr>
          <w:rFonts w:ascii="Times New Roman" w:hAnsi="Times New Roman"/>
          <w:i/>
          <w:iCs/>
          <w:sz w:val="24"/>
          <w:szCs w:val="24"/>
        </w:rPr>
        <w:t xml:space="preserve"> operation </w:t>
      </w:r>
      <w:proofErr w:type="gramStart"/>
      <w:r w:rsidR="00B636C0">
        <w:rPr>
          <w:rFonts w:ascii="Times New Roman" w:hAnsi="Times New Roman"/>
          <w:i/>
          <w:iCs/>
          <w:sz w:val="24"/>
          <w:szCs w:val="24"/>
        </w:rPr>
        <w:t>is</w:t>
      </w:r>
      <w:proofErr w:type="gramEnd"/>
      <w:r w:rsidRPr="00397CC3">
        <w:rPr>
          <w:rFonts w:ascii="Times New Roman" w:hAnsi="Times New Roman"/>
          <w:i/>
          <w:iCs/>
          <w:sz w:val="24"/>
          <w:szCs w:val="24"/>
        </w:rPr>
        <w:t xml:space="preserve"> considered.  </w:t>
      </w:r>
    </w:p>
    <w:p w14:paraId="3D878441" w14:textId="77777777" w:rsidR="004C0486" w:rsidRDefault="004C0486" w:rsidP="00631345">
      <w:pPr>
        <w:jc w:val="both"/>
      </w:pPr>
    </w:p>
    <w:p w14:paraId="46E3F94B" w14:textId="02FDEE85" w:rsidR="003935E7" w:rsidRDefault="004C0486" w:rsidP="00631345">
      <w:pPr>
        <w:jc w:val="both"/>
      </w:pPr>
      <w:r>
        <w:t xml:space="preserve">In </w:t>
      </w:r>
      <w:r w:rsidR="00F012C9">
        <w:t>R</w:t>
      </w:r>
      <w:r>
        <w:t xml:space="preserve">elease 16 NR sidelink, the in-device coexistence between NR sidelink and LTE sidelink was studied and </w:t>
      </w:r>
      <w:r w:rsidR="006C3EC7">
        <w:t xml:space="preserve">two types of solutions were identified </w:t>
      </w:r>
      <w:r w:rsidR="006C3EC7">
        <w:fldChar w:fldCharType="begin"/>
      </w:r>
      <w:r w:rsidR="006C3EC7">
        <w:instrText xml:space="preserve"> REF _Ref99961190 \r \h </w:instrText>
      </w:r>
      <w:r w:rsidR="006C3EC7">
        <w:fldChar w:fldCharType="separate"/>
      </w:r>
      <w:r w:rsidR="006C3EC7">
        <w:t>[5]</w:t>
      </w:r>
      <w:r w:rsidR="006C3EC7">
        <w:fldChar w:fldCharType="end"/>
      </w:r>
      <w:r w:rsidR="006C3EC7">
        <w:t xml:space="preserve">. TDM solutions are those that prevent overlapping or simultaneous NR and LTE sidelink transmissions, while FDM solutions are those that involve simultaneous transmissions of NR and LTE sidelink transmissions and defining mechanisms for sharing the total device power between the two. </w:t>
      </w:r>
    </w:p>
    <w:p w14:paraId="43BDA8CC" w14:textId="77777777" w:rsidR="003935E7" w:rsidRDefault="003935E7" w:rsidP="00631345">
      <w:pPr>
        <w:jc w:val="both"/>
      </w:pPr>
    </w:p>
    <w:p w14:paraId="531CEFC0" w14:textId="447F148E" w:rsidR="00D67A77" w:rsidRDefault="003935E7" w:rsidP="00631345">
      <w:pPr>
        <w:jc w:val="both"/>
      </w:pPr>
      <w:r>
        <w:t>TDM solutions include long-term timescale coordination where</w:t>
      </w:r>
      <w:r w:rsidR="00D67A77">
        <w:t xml:space="preserve"> LTE resource pool and NR resource pool do not have overlap in the time domain. TDM solutions include short-term timescale coordination to prioritize one of the RATs based on their data priority when the sidelink transmissions from both RATs overlap, </w:t>
      </w:r>
      <w:proofErr w:type="gramStart"/>
      <w:r w:rsidR="00D67A77">
        <w:t>or</w:t>
      </w:r>
      <w:proofErr w:type="gramEnd"/>
      <w:r w:rsidR="00D67A77">
        <w:t xml:space="preserve"> transmission from one RAT overlaps with reception for the other RAT. FDM solutions </w:t>
      </w:r>
      <w:r w:rsidR="008146E5">
        <w:t>include</w:t>
      </w:r>
      <w:r w:rsidR="00D67A77">
        <w:t xml:space="preserve"> dynamic and semi-static power allocation solutions</w:t>
      </w:r>
      <w:r w:rsidR="008146E5">
        <w:t xml:space="preserve">. </w:t>
      </w:r>
    </w:p>
    <w:p w14:paraId="0DF3ACC3" w14:textId="77777777" w:rsidR="008146E5" w:rsidRDefault="008146E5" w:rsidP="00631345">
      <w:pPr>
        <w:jc w:val="both"/>
      </w:pPr>
    </w:p>
    <w:p w14:paraId="01D79A3B" w14:textId="322416DF" w:rsidR="003935E7" w:rsidRDefault="003935E7" w:rsidP="00631345">
      <w:pPr>
        <w:jc w:val="both"/>
      </w:pPr>
      <w:r>
        <w:t xml:space="preserve">It should be noted that the in-device coexistence study in </w:t>
      </w:r>
      <w:r w:rsidR="00F012C9">
        <w:t>R</w:t>
      </w:r>
      <w:r>
        <w:t xml:space="preserve">elease 16 NR sidelink </w:t>
      </w:r>
      <w:r w:rsidR="008146E5">
        <w:t>focuses</w:t>
      </w:r>
      <w:r>
        <w:t xml:space="preserve"> </w:t>
      </w:r>
      <w:r w:rsidR="008146E5">
        <w:t xml:space="preserve">on </w:t>
      </w:r>
      <w:r>
        <w:t>a single UE’s traffic on NR sidelink or LTE sidelink</w:t>
      </w:r>
      <w:r w:rsidR="008146E5">
        <w:t>. T</w:t>
      </w:r>
      <w:r>
        <w:t>he resource allocation in each RAT is determined independently</w:t>
      </w:r>
      <w:r w:rsidR="008146E5">
        <w:t>, since it is assumed to be non-co-channel coexistence between LTE and NR sidelink</w:t>
      </w:r>
      <w:r>
        <w:t>.</w:t>
      </w:r>
    </w:p>
    <w:p w14:paraId="283CBE39" w14:textId="268C4694" w:rsidR="008146E5" w:rsidRDefault="008146E5" w:rsidP="00631345">
      <w:pPr>
        <w:jc w:val="both"/>
      </w:pPr>
    </w:p>
    <w:p w14:paraId="4B63CBD5" w14:textId="5CC2583A" w:rsidR="008146E5" w:rsidRDefault="00C46063" w:rsidP="00631345">
      <w:pPr>
        <w:jc w:val="both"/>
      </w:pPr>
      <w:r>
        <w:t>In co-channel coexistence between LTE and NR sidelink, w</w:t>
      </w:r>
      <w:r w:rsidR="000D011A">
        <w:t xml:space="preserve">hen a UE operates on </w:t>
      </w:r>
      <w:r w:rsidR="008146E5">
        <w:t xml:space="preserve">NR sidelink mode 2 and LTE sidelink mode 4, the </w:t>
      </w:r>
      <w:r w:rsidR="00543A68">
        <w:t xml:space="preserve">sensing results from LTE sidelink should be considered in the NR sidelink resource allocation procedure. Specifically, a UE’s LTE sidelink module passes its sensing results to the UE’s NR sidelink module, which facilitates UE’s NR sidelink resource allocation procedure. Here, certain specification modifications on NR sidelink resource allocation procedure are expected when considering the sensing results from LTE sidelink. </w:t>
      </w:r>
    </w:p>
    <w:p w14:paraId="7225E85F" w14:textId="33507488" w:rsidR="00543A68" w:rsidRDefault="00543A68" w:rsidP="00631345">
      <w:pPr>
        <w:jc w:val="both"/>
      </w:pPr>
    </w:p>
    <w:p w14:paraId="30934E2A" w14:textId="1BAD68E9" w:rsidR="00543A68" w:rsidRPr="009E5CF5" w:rsidRDefault="00543A68" w:rsidP="00631345">
      <w:pPr>
        <w:jc w:val="both"/>
        <w:rPr>
          <w:i/>
          <w:iCs/>
        </w:rPr>
      </w:pPr>
      <w:r>
        <w:t xml:space="preserve">On the other hand, it is possible for a UE’s NR sidelink module to pass its sensing results to the UE’s LTE sidelink module. However, </w:t>
      </w:r>
      <w:r w:rsidR="004D5666">
        <w:t>this</w:t>
      </w:r>
      <w:r>
        <w:t xml:space="preserve"> requires specification modifications on LTE sidelink resource allocation procedure if it takes NR sidelink sensing results into account. </w:t>
      </w:r>
      <w:r w:rsidR="00597152">
        <w:t xml:space="preserve">We may examine whether to support this operation due to the potential impact on </w:t>
      </w:r>
      <w:r w:rsidR="009E5CF5" w:rsidRPr="009E5CF5">
        <w:t>LTE sidelink.</w:t>
      </w:r>
    </w:p>
    <w:p w14:paraId="680A02F3" w14:textId="05C2EF92" w:rsidR="00397CC3" w:rsidRPr="00397CC3" w:rsidRDefault="00397CC3" w:rsidP="00631345">
      <w:pPr>
        <w:jc w:val="both"/>
      </w:pPr>
    </w:p>
    <w:p w14:paraId="7CC40519" w14:textId="06AAEE69" w:rsidR="000D011A" w:rsidRDefault="000D011A" w:rsidP="000D011A">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sidR="00C46063">
        <w:rPr>
          <w:i/>
          <w:iCs/>
        </w:rPr>
        <w:t>In co-channel coexistence between LTE sidelink and NR sidelink, w</w:t>
      </w:r>
      <w:r>
        <w:rPr>
          <w:i/>
          <w:iCs/>
        </w:rPr>
        <w:t xml:space="preserve">hen a UE operates on NR sidelink mode 2 and LTE sidelink mode 4, </w:t>
      </w:r>
      <w:r w:rsidR="00597152">
        <w:rPr>
          <w:i/>
          <w:iCs/>
        </w:rPr>
        <w:t xml:space="preserve">at least </w:t>
      </w:r>
      <w:r>
        <w:rPr>
          <w:i/>
          <w:iCs/>
        </w:rPr>
        <w:t xml:space="preserve">the sensing results from LTE sidelink </w:t>
      </w:r>
      <w:r w:rsidR="006203FF">
        <w:rPr>
          <w:i/>
          <w:iCs/>
        </w:rPr>
        <w:t>are</w:t>
      </w:r>
      <w:r>
        <w:rPr>
          <w:i/>
          <w:iCs/>
        </w:rPr>
        <w:t xml:space="preserve"> considered in NR sidelink resource allocation procedure.</w:t>
      </w:r>
    </w:p>
    <w:p w14:paraId="47D65CED" w14:textId="77777777" w:rsidR="009E5CF5" w:rsidRDefault="009E5CF5" w:rsidP="00631345">
      <w:pPr>
        <w:jc w:val="both"/>
      </w:pPr>
    </w:p>
    <w:p w14:paraId="50A3E2C9" w14:textId="1B5BCE20" w:rsidR="009E5CF5" w:rsidRPr="009E5CF5" w:rsidRDefault="009E5CF5" w:rsidP="00631345">
      <w:pPr>
        <w:jc w:val="both"/>
      </w:pPr>
      <w:r>
        <w:t>In the above discussions, the solution is within a UE which operate</w:t>
      </w:r>
      <w:r w:rsidR="000D011A">
        <w:t>s</w:t>
      </w:r>
      <w:r>
        <w:t xml:space="preserve"> on both NR sidelink and LTE sidelink simultaneously with the co-channel coexistence between NR sidelink and LTE sidelink. In </w:t>
      </w:r>
      <w:r w:rsidR="00F012C9">
        <w:t>R</w:t>
      </w:r>
      <w:r>
        <w:t xml:space="preserve">elease 17 NR sidelink, inter-UE coordination schemes are introduced to enhance mode 2 resource allocation reliability. The inter-UE coordination schemes </w:t>
      </w:r>
      <w:r w:rsidR="004D5666">
        <w:t>can</w:t>
      </w:r>
      <w:r>
        <w:t xml:space="preserve"> be further enhanced in</w:t>
      </w:r>
      <w:r w:rsidR="006E5F14">
        <w:t xml:space="preserve"> the scenario of</w:t>
      </w:r>
      <w:r>
        <w:t xml:space="preserve"> co-channel coexistence between LTE sidelink and NR sidelink. For example, a</w:t>
      </w:r>
      <w:r w:rsidR="000D011A">
        <w:t xml:space="preserve"> first</w:t>
      </w:r>
      <w:r>
        <w:t xml:space="preserve"> UE operating on both NR sidelink and LTE sidelink could provide inter-UE coordination information to a</w:t>
      </w:r>
      <w:r w:rsidR="000D011A">
        <w:t xml:space="preserve"> second UE operating only NR sidelink. The inter-UE coordination information is generated based on the sensing results from both LTE sidelink and NR sidelink. This helps to avoid resource collision</w:t>
      </w:r>
      <w:r w:rsidR="00572450">
        <w:t xml:space="preserve"> between</w:t>
      </w:r>
      <w:r w:rsidR="000D011A">
        <w:t xml:space="preserve"> the second UE</w:t>
      </w:r>
      <w:r w:rsidR="00572450">
        <w:t>’s NR sidelink traffic</w:t>
      </w:r>
      <w:r w:rsidR="000D011A">
        <w:t xml:space="preserve"> </w:t>
      </w:r>
      <w:r w:rsidR="00572450">
        <w:t>and</w:t>
      </w:r>
      <w:r w:rsidR="000D011A">
        <w:t xml:space="preserve"> </w:t>
      </w:r>
      <w:r w:rsidR="00572450">
        <w:t xml:space="preserve">another UE’s </w:t>
      </w:r>
      <w:r w:rsidR="000D011A">
        <w:t>LTE sidelink traffic</w:t>
      </w:r>
      <w:r w:rsidR="00572450">
        <w:t>,</w:t>
      </w:r>
      <w:r w:rsidR="000D011A">
        <w:t xml:space="preserve"> even if the second UE does not operate</w:t>
      </w:r>
      <w:r w:rsidR="00C46063">
        <w:t xml:space="preserve"> (or sense)</w:t>
      </w:r>
      <w:r w:rsidR="000D011A">
        <w:t xml:space="preserve"> on LTE sidelink. </w:t>
      </w:r>
    </w:p>
    <w:p w14:paraId="74D9843B" w14:textId="77777777" w:rsidR="009E5CF5" w:rsidRDefault="009E5CF5" w:rsidP="000F334F">
      <w:pPr>
        <w:jc w:val="both"/>
        <w:rPr>
          <w:b/>
          <w:bCs/>
          <w:i/>
          <w:iCs/>
          <w:u w:val="single"/>
        </w:rPr>
      </w:pPr>
    </w:p>
    <w:p w14:paraId="4D7A5432" w14:textId="77777777" w:rsidR="000D011A" w:rsidRDefault="000D011A" w:rsidP="000D011A">
      <w:pPr>
        <w:jc w:val="both"/>
        <w:rPr>
          <w:i/>
        </w:rPr>
      </w:pPr>
      <w:r w:rsidRPr="003F245C">
        <w:rPr>
          <w:b/>
          <w:bCs/>
          <w:i/>
          <w:iCs/>
          <w:u w:val="single"/>
        </w:rPr>
        <w:lastRenderedPageBreak/>
        <w:t xml:space="preserve">Proposal </w:t>
      </w:r>
      <w:r>
        <w:rPr>
          <w:b/>
          <w:bCs/>
          <w:i/>
          <w:iCs/>
          <w:u w:val="single"/>
        </w:rPr>
        <w:t>5</w:t>
      </w:r>
      <w:r w:rsidRPr="003F245C">
        <w:rPr>
          <w:b/>
          <w:bCs/>
          <w:i/>
          <w:iCs/>
          <w:u w:val="single"/>
        </w:rPr>
        <w:t>:</w:t>
      </w:r>
      <w:r>
        <w:rPr>
          <w:i/>
          <w:iCs/>
        </w:rPr>
        <w:t xml:space="preserve"> In co-channel coexistence</w:t>
      </w:r>
      <w:r w:rsidRPr="00397CC3">
        <w:rPr>
          <w:i/>
          <w:iCs/>
        </w:rPr>
        <w:t xml:space="preserve"> </w:t>
      </w:r>
      <w:r>
        <w:rPr>
          <w:i/>
          <w:iCs/>
        </w:rPr>
        <w:t xml:space="preserve">between LTE sidelink and NR sidelink, consider the inter-UE coordination information generation is based on the sensing results from both NR sidelink and LTE sidelink. </w:t>
      </w:r>
    </w:p>
    <w:p w14:paraId="69EC489D" w14:textId="77777777" w:rsidR="00397CC3" w:rsidRPr="000F334F" w:rsidRDefault="00397CC3" w:rsidP="000F334F">
      <w:pPr>
        <w:jc w:val="both"/>
        <w:rPr>
          <w:i/>
        </w:rPr>
      </w:pPr>
    </w:p>
    <w:p w14:paraId="2896E657" w14:textId="2DF29AD0" w:rsidR="00854A60" w:rsidRPr="00A6576F" w:rsidRDefault="009C5A97" w:rsidP="00FB330B">
      <w:pPr>
        <w:pStyle w:val="Heading1"/>
      </w:pPr>
      <w:r w:rsidRPr="00A6576F">
        <w:t>Conclusion</w:t>
      </w:r>
    </w:p>
    <w:p w14:paraId="7973EDF6" w14:textId="3B977041" w:rsidR="0064641E" w:rsidRDefault="00A04318" w:rsidP="00BB4346">
      <w:pPr>
        <w:jc w:val="both"/>
      </w:pPr>
      <w:r>
        <w:t xml:space="preserve">In this contribution, </w:t>
      </w:r>
      <w:r w:rsidR="00F2767C">
        <w:t xml:space="preserve">we provided our views on </w:t>
      </w:r>
      <w:r w:rsidR="00397CC3">
        <w:t>co-channel coexistence between LTE sidelink and NR sidelink</w:t>
      </w:r>
      <w:r w:rsidR="00F2767C">
        <w:t xml:space="preserve">. </w:t>
      </w:r>
      <w:r>
        <w:t>Our</w:t>
      </w:r>
      <w:r w:rsidR="000D011A">
        <w:t xml:space="preserve"> observations and</w:t>
      </w:r>
      <w:r>
        <w:t xml:space="preserve"> proposals are as follows:</w:t>
      </w:r>
    </w:p>
    <w:p w14:paraId="46540647" w14:textId="77777777" w:rsidR="000D011A" w:rsidRDefault="000D011A" w:rsidP="00BB4346">
      <w:pPr>
        <w:jc w:val="both"/>
      </w:pPr>
    </w:p>
    <w:p w14:paraId="5692DC3C" w14:textId="77777777" w:rsidR="001468C0" w:rsidRDefault="001468C0" w:rsidP="001468C0">
      <w:pPr>
        <w:jc w:val="both"/>
      </w:pPr>
      <w:r w:rsidRPr="003F245C">
        <w:rPr>
          <w:i/>
          <w:iCs/>
        </w:rPr>
        <w:t xml:space="preserve">Observation 1: </w:t>
      </w:r>
      <w:r>
        <w:rPr>
          <w:i/>
          <w:iCs/>
        </w:rPr>
        <w:t>S</w:t>
      </w:r>
      <w:r w:rsidRPr="003F245C">
        <w:rPr>
          <w:i/>
          <w:iCs/>
        </w:rPr>
        <w:t xml:space="preserve">emi-static resource pool </w:t>
      </w:r>
      <w:r>
        <w:rPr>
          <w:i/>
          <w:iCs/>
        </w:rPr>
        <w:t>separation</w:t>
      </w:r>
      <w:r w:rsidRPr="003F245C">
        <w:rPr>
          <w:i/>
          <w:iCs/>
        </w:rPr>
        <w:t xml:space="preserve"> has no specification </w:t>
      </w:r>
      <w:proofErr w:type="gramStart"/>
      <w:r w:rsidRPr="003F245C">
        <w:rPr>
          <w:i/>
          <w:iCs/>
        </w:rPr>
        <w:t>impact, but</w:t>
      </w:r>
      <w:proofErr w:type="gramEnd"/>
      <w:r w:rsidRPr="003F245C">
        <w:rPr>
          <w:i/>
          <w:iCs/>
        </w:rPr>
        <w:t xml:space="preserve"> is of less spectrum efficiency</w:t>
      </w:r>
      <w:r>
        <w:t xml:space="preserve">. </w:t>
      </w:r>
    </w:p>
    <w:p w14:paraId="1578D573" w14:textId="712E899A" w:rsidR="00A50B92" w:rsidRDefault="00A50B92" w:rsidP="00A50B92">
      <w:pPr>
        <w:jc w:val="both"/>
      </w:pPr>
    </w:p>
    <w:p w14:paraId="0186B31A" w14:textId="55AD67B5" w:rsidR="000D011A" w:rsidRDefault="000D011A" w:rsidP="000D011A">
      <w:pPr>
        <w:jc w:val="both"/>
        <w:rPr>
          <w:i/>
          <w:iCs/>
        </w:rPr>
      </w:pPr>
      <w:r w:rsidRPr="003F245C">
        <w:rPr>
          <w:i/>
          <w:iCs/>
        </w:rPr>
        <w:t xml:space="preserve">Observation 2: </w:t>
      </w:r>
      <w:r>
        <w:rPr>
          <w:i/>
          <w:iCs/>
        </w:rPr>
        <w:t>D</w:t>
      </w:r>
      <w:r w:rsidRPr="003F245C">
        <w:rPr>
          <w:i/>
          <w:iCs/>
        </w:rPr>
        <w:t xml:space="preserve">ynamic resource pool sharing has specification </w:t>
      </w:r>
      <w:proofErr w:type="gramStart"/>
      <w:r w:rsidRPr="003F245C">
        <w:rPr>
          <w:i/>
          <w:iCs/>
        </w:rPr>
        <w:t>impact,</w:t>
      </w:r>
      <w:r>
        <w:rPr>
          <w:i/>
          <w:iCs/>
        </w:rPr>
        <w:t xml:space="preserve"> </w:t>
      </w:r>
      <w:r w:rsidRPr="003F245C">
        <w:rPr>
          <w:i/>
          <w:iCs/>
        </w:rPr>
        <w:t>but</w:t>
      </w:r>
      <w:proofErr w:type="gramEnd"/>
      <w:r w:rsidRPr="003F245C">
        <w:rPr>
          <w:i/>
          <w:iCs/>
        </w:rPr>
        <w:t xml:space="preserve"> is of more spectrum efficiency. </w:t>
      </w:r>
    </w:p>
    <w:p w14:paraId="787077D9" w14:textId="77777777" w:rsidR="000D011A" w:rsidRPr="003F245C" w:rsidRDefault="000D011A" w:rsidP="000D011A">
      <w:pPr>
        <w:jc w:val="both"/>
        <w:rPr>
          <w:i/>
          <w:iCs/>
        </w:rPr>
      </w:pPr>
    </w:p>
    <w:p w14:paraId="6698AACC" w14:textId="77777777" w:rsidR="000D011A" w:rsidRDefault="000D011A" w:rsidP="000D011A">
      <w:pPr>
        <w:jc w:val="both"/>
      </w:pPr>
      <w:r w:rsidRPr="003F245C">
        <w:rPr>
          <w:b/>
          <w:bCs/>
          <w:i/>
          <w:iCs/>
          <w:u w:val="single"/>
        </w:rPr>
        <w:t>Proposal 1:</w:t>
      </w:r>
      <w:r>
        <w:t xml:space="preserve"> </w:t>
      </w:r>
      <w:r w:rsidRPr="003F245C">
        <w:rPr>
          <w:i/>
          <w:iCs/>
        </w:rPr>
        <w:t>Dynamic resource pool sharing between LTE sidelink and NR sidelink is supported.</w:t>
      </w:r>
    </w:p>
    <w:p w14:paraId="641574F6" w14:textId="77777777" w:rsidR="000D011A" w:rsidRDefault="000D011A" w:rsidP="000D011A">
      <w:pPr>
        <w:jc w:val="both"/>
      </w:pPr>
    </w:p>
    <w:p w14:paraId="2634E121" w14:textId="77777777" w:rsidR="000D011A" w:rsidRDefault="000D011A" w:rsidP="000D011A">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RAN1 to strive the co-channel coexistence mechanism with minimal impact on LTE sidelink. </w:t>
      </w:r>
    </w:p>
    <w:p w14:paraId="2161DAA6" w14:textId="420DD5F7" w:rsidR="000D011A" w:rsidRDefault="000D011A" w:rsidP="00A50B92">
      <w:pPr>
        <w:jc w:val="both"/>
      </w:pPr>
    </w:p>
    <w:p w14:paraId="108E30E2" w14:textId="77777777" w:rsidR="000D011A" w:rsidRDefault="000D011A" w:rsidP="000D011A">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RAN1 to examine the possible combinations of NR resource allocation mode and LTE resource allocation mode in the co-channel coexistence study.</w:t>
      </w:r>
    </w:p>
    <w:p w14:paraId="39F61A28" w14:textId="77777777" w:rsidR="000D011A" w:rsidRPr="004C0486" w:rsidRDefault="000D011A" w:rsidP="000D011A">
      <w:pPr>
        <w:pStyle w:val="ListParagraph"/>
        <w:numPr>
          <w:ilvl w:val="0"/>
          <w:numId w:val="45"/>
        </w:numPr>
        <w:jc w:val="both"/>
        <w:rPr>
          <w:rFonts w:ascii="Times New Roman" w:hAnsi="Times New Roman"/>
          <w:i/>
          <w:iCs/>
          <w:sz w:val="24"/>
          <w:szCs w:val="24"/>
        </w:rPr>
      </w:pPr>
      <w:r w:rsidRPr="00397CC3">
        <w:rPr>
          <w:rFonts w:ascii="Times New Roman" w:hAnsi="Times New Roman"/>
          <w:i/>
          <w:iCs/>
          <w:sz w:val="24"/>
          <w:szCs w:val="24"/>
        </w:rPr>
        <w:t xml:space="preserve">At least the combination of NR </w:t>
      </w:r>
      <w:r>
        <w:rPr>
          <w:rFonts w:ascii="Times New Roman" w:hAnsi="Times New Roman"/>
          <w:i/>
          <w:iCs/>
          <w:sz w:val="24"/>
          <w:szCs w:val="24"/>
        </w:rPr>
        <w:t xml:space="preserve">sidelink </w:t>
      </w:r>
      <w:r w:rsidRPr="00397CC3">
        <w:rPr>
          <w:rFonts w:ascii="Times New Roman" w:hAnsi="Times New Roman"/>
          <w:i/>
          <w:iCs/>
          <w:sz w:val="24"/>
          <w:szCs w:val="24"/>
        </w:rPr>
        <w:t>mode 2</w:t>
      </w:r>
      <w:r>
        <w:rPr>
          <w:rFonts w:ascii="Times New Roman" w:hAnsi="Times New Roman"/>
          <w:i/>
          <w:iCs/>
          <w:sz w:val="24"/>
          <w:szCs w:val="24"/>
        </w:rPr>
        <w:t xml:space="preserve"> operation</w:t>
      </w:r>
      <w:r w:rsidRPr="00397CC3">
        <w:rPr>
          <w:rFonts w:ascii="Times New Roman" w:hAnsi="Times New Roman"/>
          <w:i/>
          <w:iCs/>
          <w:sz w:val="24"/>
          <w:szCs w:val="24"/>
        </w:rPr>
        <w:t xml:space="preserve"> and LTE </w:t>
      </w:r>
      <w:r>
        <w:rPr>
          <w:rFonts w:ascii="Times New Roman" w:hAnsi="Times New Roman"/>
          <w:i/>
          <w:iCs/>
          <w:sz w:val="24"/>
          <w:szCs w:val="24"/>
        </w:rPr>
        <w:t>sidelink</w:t>
      </w:r>
      <w:r w:rsidRPr="00397CC3">
        <w:rPr>
          <w:rFonts w:ascii="Times New Roman" w:hAnsi="Times New Roman"/>
          <w:i/>
          <w:iCs/>
          <w:sz w:val="24"/>
          <w:szCs w:val="24"/>
        </w:rPr>
        <w:t xml:space="preserve"> mode 4</w:t>
      </w:r>
      <w:r>
        <w:rPr>
          <w:rFonts w:ascii="Times New Roman" w:hAnsi="Times New Roman"/>
          <w:i/>
          <w:iCs/>
          <w:sz w:val="24"/>
          <w:szCs w:val="24"/>
        </w:rPr>
        <w:t xml:space="preserve"> operation </w:t>
      </w:r>
      <w:proofErr w:type="gramStart"/>
      <w:r>
        <w:rPr>
          <w:rFonts w:ascii="Times New Roman" w:hAnsi="Times New Roman"/>
          <w:i/>
          <w:iCs/>
          <w:sz w:val="24"/>
          <w:szCs w:val="24"/>
        </w:rPr>
        <w:t>is</w:t>
      </w:r>
      <w:proofErr w:type="gramEnd"/>
      <w:r w:rsidRPr="00397CC3">
        <w:rPr>
          <w:rFonts w:ascii="Times New Roman" w:hAnsi="Times New Roman"/>
          <w:i/>
          <w:iCs/>
          <w:sz w:val="24"/>
          <w:szCs w:val="24"/>
        </w:rPr>
        <w:t xml:space="preserve"> considered.  </w:t>
      </w:r>
    </w:p>
    <w:p w14:paraId="27D63F65" w14:textId="4762158E" w:rsidR="000D011A" w:rsidRDefault="000D011A" w:rsidP="00A50B92">
      <w:pPr>
        <w:jc w:val="both"/>
      </w:pPr>
    </w:p>
    <w:p w14:paraId="4D5CE7F3" w14:textId="079E3C08" w:rsidR="00597152" w:rsidRDefault="00597152" w:rsidP="00597152">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In co-channel coexistence between LTE sidelink and NR sidelink, when a UE operates on NR sidelink mode 2 and LTE sidelink mode 4, at least the sensing results from LTE sidelink </w:t>
      </w:r>
      <w:r w:rsidR="006203FF">
        <w:rPr>
          <w:i/>
          <w:iCs/>
        </w:rPr>
        <w:t>are</w:t>
      </w:r>
      <w:r>
        <w:rPr>
          <w:i/>
          <w:iCs/>
        </w:rPr>
        <w:t xml:space="preserve"> considered in NR sidelink resource allocation procedure.</w:t>
      </w:r>
    </w:p>
    <w:p w14:paraId="18E1D456" w14:textId="77777777" w:rsidR="000D011A" w:rsidRDefault="000D011A" w:rsidP="00A50B92">
      <w:pPr>
        <w:jc w:val="both"/>
      </w:pPr>
    </w:p>
    <w:p w14:paraId="7C0BF121" w14:textId="2E39D57F" w:rsidR="000D011A" w:rsidRDefault="000D011A" w:rsidP="000D011A">
      <w:pPr>
        <w:jc w:val="both"/>
        <w:rPr>
          <w:i/>
        </w:rPr>
      </w:pPr>
      <w:r w:rsidRPr="003F245C">
        <w:rPr>
          <w:b/>
          <w:bCs/>
          <w:i/>
          <w:iCs/>
          <w:u w:val="single"/>
        </w:rPr>
        <w:t xml:space="preserve">Proposal </w:t>
      </w:r>
      <w:r>
        <w:rPr>
          <w:b/>
          <w:bCs/>
          <w:i/>
          <w:iCs/>
          <w:u w:val="single"/>
        </w:rPr>
        <w:t>5</w:t>
      </w:r>
      <w:r w:rsidRPr="003F245C">
        <w:rPr>
          <w:b/>
          <w:bCs/>
          <w:i/>
          <w:iCs/>
          <w:u w:val="single"/>
        </w:rPr>
        <w:t>:</w:t>
      </w:r>
      <w:r>
        <w:rPr>
          <w:i/>
          <w:iCs/>
        </w:rPr>
        <w:t xml:space="preserve"> In co-channel coexistence</w:t>
      </w:r>
      <w:r w:rsidRPr="00397CC3">
        <w:rPr>
          <w:i/>
          <w:iCs/>
        </w:rPr>
        <w:t xml:space="preserve"> </w:t>
      </w:r>
      <w:r>
        <w:rPr>
          <w:i/>
          <w:iCs/>
        </w:rPr>
        <w:t xml:space="preserve">between LTE sidelink and NR sidelink, consider the inter-UE coordination information generation is based on the sensing results from both NR sidelink and LTE sidelink. </w:t>
      </w:r>
    </w:p>
    <w:p w14:paraId="361FD2B1" w14:textId="77777777" w:rsidR="00397CC3" w:rsidRPr="00A50B92" w:rsidRDefault="00397CC3" w:rsidP="00A50B92">
      <w:pPr>
        <w:jc w:val="both"/>
        <w:rPr>
          <w:i/>
        </w:rPr>
      </w:pPr>
    </w:p>
    <w:p w14:paraId="2E75F001" w14:textId="77777777" w:rsidR="007E70BB" w:rsidRPr="00A6576F" w:rsidRDefault="005C63AE" w:rsidP="007E70BB">
      <w:pPr>
        <w:pStyle w:val="Heading1"/>
      </w:pPr>
      <w:r w:rsidRPr="00A6576F">
        <w:t>References</w:t>
      </w:r>
    </w:p>
    <w:p w14:paraId="4DB074BC" w14:textId="5BA494F6" w:rsidR="00FA72BF" w:rsidRDefault="00FA72BF"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rsidRPr="00FA72BF">
        <w:t>RP-213678</w:t>
      </w:r>
      <w:bookmarkEnd w:id="0"/>
      <w:bookmarkEnd w:id="1"/>
      <w:r>
        <w:t>, “New WID on NR sidelink evolution,” Dec. 2021.</w:t>
      </w:r>
      <w:bookmarkEnd w:id="2"/>
      <w:r>
        <w:t xml:space="preserve"> </w:t>
      </w:r>
    </w:p>
    <w:p w14:paraId="7969F27C" w14:textId="6006C3BC" w:rsidR="00397CC3" w:rsidRDefault="00397CC3"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99718834"/>
      <w:r w:rsidRPr="00397CC3">
        <w:t>RWS-210360</w:t>
      </w:r>
      <w:r>
        <w:t>, “5GAA input to 3GPP Rel.18 workshop,” Jun. 2021.</w:t>
      </w:r>
      <w:bookmarkEnd w:id="4"/>
      <w:r>
        <w:t xml:space="preserve"> </w:t>
      </w:r>
    </w:p>
    <w:p w14:paraId="29AF9E14" w14:textId="77777777" w:rsidR="009376B5" w:rsidRDefault="00966BAB" w:rsidP="009376B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 xml:space="preserve">FCC-CIRC2011-01, “Modernizing the 5.9 GHz band,” Oct. 2020. </w:t>
      </w:r>
      <w:bookmarkStart w:id="5" w:name="_Ref81553078"/>
    </w:p>
    <w:p w14:paraId="1CAC00B0" w14:textId="5AD35E54" w:rsidR="009376B5" w:rsidRDefault="009376B5" w:rsidP="009376B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9376B5">
        <w:t>RP-211656, “Moderator's summary for discussion [RAN93e-R18Prep-06] Sidelink enhancements (excluding positioning)”, Sep. 2021.</w:t>
      </w:r>
      <w:bookmarkEnd w:id="5"/>
    </w:p>
    <w:p w14:paraId="79D6A423" w14:textId="2CE44A26" w:rsidR="006C3EC7" w:rsidRPr="00FA72BF" w:rsidRDefault="006C3EC7" w:rsidP="009376B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99961190"/>
      <w:r>
        <w:t>3GPP TR 38.885, NR; study on NR Vehicle-to-Everything (V2X), v16.0.0, Mar. 2019.</w:t>
      </w:r>
      <w:bookmarkEnd w:id="6"/>
      <w:r>
        <w:t xml:space="preserve"> </w:t>
      </w:r>
    </w:p>
    <w:bookmarkEnd w:id="3"/>
    <w:p w14:paraId="361043D0" w14:textId="67172ADA" w:rsidR="00AF1D90" w:rsidRPr="00A50B92" w:rsidRDefault="00AF1D90" w:rsidP="00FA72BF">
      <w:pPr>
        <w:overflowPunct w:val="0"/>
        <w:autoSpaceDE w:val="0"/>
        <w:autoSpaceDN w:val="0"/>
        <w:adjustRightInd w:val="0"/>
        <w:spacing w:before="100" w:beforeAutospacing="1" w:after="120"/>
        <w:jc w:val="both"/>
        <w:textAlignment w:val="baseline"/>
        <w:rPr>
          <w:highlight w:val="yellow"/>
        </w:rPr>
      </w:pPr>
    </w:p>
    <w:sectPr w:rsidR="00AF1D90" w:rsidRPr="00A50B92"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30539" w14:textId="77777777" w:rsidR="000C4513" w:rsidRDefault="000C4513">
      <w:r>
        <w:separator/>
      </w:r>
    </w:p>
  </w:endnote>
  <w:endnote w:type="continuationSeparator" w:id="0">
    <w:p w14:paraId="7F25EB63" w14:textId="77777777" w:rsidR="000C4513" w:rsidRDefault="000C4513">
      <w:r>
        <w:continuationSeparator/>
      </w:r>
    </w:p>
  </w:endnote>
  <w:endnote w:type="continuationNotice" w:id="1">
    <w:p w14:paraId="3C1C1CAF" w14:textId="77777777" w:rsidR="000C4513" w:rsidRDefault="000C4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alibri"/>
    <w:panose1 w:val="020B0604020202020204"/>
    <w:charset w:val="00"/>
    <w:family w:val="auto"/>
    <w:pitch w:val="variable"/>
    <w:sig w:usb0="00000001" w:usb1="40000000" w:usb2="00000000" w:usb3="00000000" w:csb0="0000009F" w:csb1="00000000"/>
  </w:font>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notTrueType/>
    <w:pitch w:val="fixed"/>
    <w:sig w:usb0="00000001" w:usb1="08070000" w:usb2="00000010" w:usb3="00000000" w:csb0="00020000" w:csb1="00000000"/>
  </w:font>
  <w:font w:name="Gulim">
    <w:altName w:val="굴림"/>
    <w:panose1 w:val="020B0600000101010101"/>
    <w:charset w:val="81"/>
    <w:family w:val="swiss"/>
    <w:notTrueType/>
    <w:pitch w:val="variable"/>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36AD3" w14:textId="77777777" w:rsidR="000C4513" w:rsidRDefault="000C4513">
      <w:r>
        <w:separator/>
      </w:r>
    </w:p>
  </w:footnote>
  <w:footnote w:type="continuationSeparator" w:id="0">
    <w:p w14:paraId="4B86BE59" w14:textId="77777777" w:rsidR="000C4513" w:rsidRDefault="000C4513">
      <w:r>
        <w:continuationSeparator/>
      </w:r>
    </w:p>
  </w:footnote>
  <w:footnote w:type="continuationNotice" w:id="1">
    <w:p w14:paraId="61437695" w14:textId="77777777" w:rsidR="000C4513" w:rsidRDefault="000C45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F80F3E"/>
    <w:multiLevelType w:val="hybridMultilevel"/>
    <w:tmpl w:val="495E32D8"/>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034422"/>
    <w:multiLevelType w:val="hybridMultilevel"/>
    <w:tmpl w:val="035E9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92C2A"/>
    <w:multiLevelType w:val="hybridMultilevel"/>
    <w:tmpl w:val="EDD49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77D18"/>
    <w:multiLevelType w:val="hybridMultilevel"/>
    <w:tmpl w:val="B79C7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668BE"/>
    <w:multiLevelType w:val="hybridMultilevel"/>
    <w:tmpl w:val="060C4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1777CB"/>
    <w:multiLevelType w:val="hybridMultilevel"/>
    <w:tmpl w:val="F0629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20BD8"/>
    <w:multiLevelType w:val="hybridMultilevel"/>
    <w:tmpl w:val="3BAE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04DBC"/>
    <w:multiLevelType w:val="hybridMultilevel"/>
    <w:tmpl w:val="CF602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675E7F"/>
    <w:multiLevelType w:val="hybridMultilevel"/>
    <w:tmpl w:val="FB185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8437C7"/>
    <w:multiLevelType w:val="hybridMultilevel"/>
    <w:tmpl w:val="325E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277DE1"/>
    <w:multiLevelType w:val="hybridMultilevel"/>
    <w:tmpl w:val="01989096"/>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4C24BC"/>
    <w:multiLevelType w:val="hybridMultilevel"/>
    <w:tmpl w:val="17883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6C1B9D"/>
    <w:multiLevelType w:val="hybridMultilevel"/>
    <w:tmpl w:val="F7CE2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8A2EF8"/>
    <w:multiLevelType w:val="hybridMultilevel"/>
    <w:tmpl w:val="43F4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76E17EF"/>
    <w:multiLevelType w:val="hybridMultilevel"/>
    <w:tmpl w:val="D2ACA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DA4A88"/>
    <w:multiLevelType w:val="hybridMultilevel"/>
    <w:tmpl w:val="16423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586581"/>
    <w:multiLevelType w:val="hybridMultilevel"/>
    <w:tmpl w:val="B64E8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17F0A7C"/>
    <w:multiLevelType w:val="hybridMultilevel"/>
    <w:tmpl w:val="F67A4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3D6FD5"/>
    <w:multiLevelType w:val="hybridMultilevel"/>
    <w:tmpl w:val="6046B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77044B"/>
    <w:multiLevelType w:val="hybridMultilevel"/>
    <w:tmpl w:val="FD0C39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293783"/>
    <w:multiLevelType w:val="hybridMultilevel"/>
    <w:tmpl w:val="B0DA1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06730B"/>
    <w:multiLevelType w:val="hybridMultilevel"/>
    <w:tmpl w:val="F0B85FF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F4EE0B34">
      <w:start w:val="1"/>
      <w:numFmt w:val="bullet"/>
      <w:lvlText w:val=""/>
      <w:lvlJc w:val="left"/>
      <w:pPr>
        <w:ind w:left="1200" w:hanging="400"/>
      </w:pPr>
      <w:rPr>
        <w:rFonts w:ascii="Wingdings" w:hAnsi="Wingdings" w:hint="default"/>
        <w:lang w:val="en-US"/>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4" w15:restartNumberingAfterBreak="0">
    <w:nsid w:val="786B785D"/>
    <w:multiLevelType w:val="hybridMultilevel"/>
    <w:tmpl w:val="C7964184"/>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2"/>
  </w:num>
  <w:num w:numId="3">
    <w:abstractNumId w:val="20"/>
  </w:num>
  <w:num w:numId="4">
    <w:abstractNumId w:val="22"/>
  </w:num>
  <w:num w:numId="5">
    <w:abstractNumId w:val="17"/>
  </w:num>
  <w:num w:numId="6">
    <w:abstractNumId w:val="26"/>
  </w:num>
  <w:num w:numId="7">
    <w:abstractNumId w:val="35"/>
  </w:num>
  <w:num w:numId="8">
    <w:abstractNumId w:val="18"/>
  </w:num>
  <w:num w:numId="9">
    <w:abstractNumId w:val="33"/>
  </w:num>
  <w:num w:numId="10">
    <w:abstractNumId w:val="1"/>
  </w:num>
  <w:num w:numId="11">
    <w:abstractNumId w:val="25"/>
  </w:num>
  <w:num w:numId="12">
    <w:abstractNumId w:val="27"/>
  </w:num>
  <w:num w:numId="13">
    <w:abstractNumId w:val="42"/>
  </w:num>
  <w:num w:numId="14">
    <w:abstractNumId w:val="44"/>
  </w:num>
  <w:num w:numId="15">
    <w:abstractNumId w:val="19"/>
  </w:num>
  <w:num w:numId="16">
    <w:abstractNumId w:val="46"/>
  </w:num>
  <w:num w:numId="17">
    <w:abstractNumId w:val="14"/>
  </w:num>
  <w:num w:numId="18">
    <w:abstractNumId w:val="3"/>
  </w:num>
  <w:num w:numId="19">
    <w:abstractNumId w:val="23"/>
  </w:num>
  <w:num w:numId="20">
    <w:abstractNumId w:val="39"/>
  </w:num>
  <w:num w:numId="21">
    <w:abstractNumId w:val="37"/>
  </w:num>
  <w:num w:numId="22">
    <w:abstractNumId w:val="41"/>
  </w:num>
  <w:num w:numId="23">
    <w:abstractNumId w:val="8"/>
  </w:num>
  <w:num w:numId="24">
    <w:abstractNumId w:val="5"/>
  </w:num>
  <w:num w:numId="25">
    <w:abstractNumId w:val="31"/>
  </w:num>
  <w:num w:numId="26">
    <w:abstractNumId w:val="34"/>
  </w:num>
  <w:num w:numId="27">
    <w:abstractNumId w:val="4"/>
  </w:num>
  <w:num w:numId="28">
    <w:abstractNumId w:val="7"/>
  </w:num>
  <w:num w:numId="29">
    <w:abstractNumId w:val="11"/>
  </w:num>
  <w:num w:numId="30">
    <w:abstractNumId w:val="38"/>
  </w:num>
  <w:num w:numId="31">
    <w:abstractNumId w:val="29"/>
  </w:num>
  <w:num w:numId="32">
    <w:abstractNumId w:val="15"/>
  </w:num>
  <w:num w:numId="33">
    <w:abstractNumId w:val="9"/>
  </w:num>
  <w:num w:numId="34">
    <w:abstractNumId w:val="30"/>
  </w:num>
  <w:num w:numId="35">
    <w:abstractNumId w:val="10"/>
  </w:num>
  <w:num w:numId="36">
    <w:abstractNumId w:val="36"/>
  </w:num>
  <w:num w:numId="37">
    <w:abstractNumId w:val="43"/>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2"/>
  </w:num>
  <w:num w:numId="40">
    <w:abstractNumId w:val="16"/>
  </w:num>
  <w:num w:numId="41">
    <w:abstractNumId w:val="21"/>
  </w:num>
  <w:num w:numId="42">
    <w:abstractNumId w:val="13"/>
  </w:num>
  <w:num w:numId="43">
    <w:abstractNumId w:val="6"/>
  </w:num>
  <w:num w:numId="44">
    <w:abstractNumId w:val="40"/>
  </w:num>
  <w:num w:numId="45">
    <w:abstractNumId w:val="24"/>
  </w:num>
  <w:num w:numId="46">
    <w:abstractNumId w:val="28"/>
  </w:num>
  <w:num w:numId="47">
    <w:abstractNumId w:val="4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513"/>
    <w:rsid w:val="000C4735"/>
    <w:rsid w:val="000C4736"/>
    <w:rsid w:val="000C4DA5"/>
    <w:rsid w:val="000C4FA6"/>
    <w:rsid w:val="000C51B3"/>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8C0"/>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258"/>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8A2"/>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2EC2"/>
    <w:rsid w:val="004D3045"/>
    <w:rsid w:val="004D3070"/>
    <w:rsid w:val="004D36B1"/>
    <w:rsid w:val="004D3D8D"/>
    <w:rsid w:val="004D4C97"/>
    <w:rsid w:val="004D4FB4"/>
    <w:rsid w:val="004D5666"/>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3FF"/>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4A92"/>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0C51"/>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A6F4F"/>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163"/>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365"/>
    <w:rsid w:val="00D2277F"/>
    <w:rsid w:val="00D239A7"/>
    <w:rsid w:val="00D23BE5"/>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2C9"/>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3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1746</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2022-04-29T16:09:00Z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